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AD" w:rsidRDefault="007E7D64" w:rsidP="009E4A88">
      <w:pPr>
        <w:pStyle w:val="Textkrper"/>
        <w:rPr>
          <w:bCs w:val="0"/>
          <w:sz w:val="24"/>
        </w:rPr>
      </w:pPr>
      <w:r>
        <w:rPr>
          <w:bCs w:val="0"/>
          <w:sz w:val="24"/>
        </w:rPr>
        <w:t xml:space="preserve">Hygienic stainless steel case </w:t>
      </w:r>
      <w:r w:rsidR="00761463">
        <w:rPr>
          <w:bCs w:val="0"/>
          <w:sz w:val="24"/>
        </w:rPr>
        <w:br/>
      </w:r>
      <w:r>
        <w:rPr>
          <w:bCs w:val="0"/>
          <w:sz w:val="24"/>
        </w:rPr>
        <w:t>for the UPT-21 universal transmitter</w:t>
      </w:r>
    </w:p>
    <w:p w:rsidR="00851107" w:rsidRDefault="00851107" w:rsidP="00E42902">
      <w:pPr>
        <w:rPr>
          <w:rFonts w:cs="Arial"/>
          <w:b/>
          <w:sz w:val="22"/>
          <w:szCs w:val="22"/>
        </w:rPr>
      </w:pPr>
    </w:p>
    <w:p w:rsidR="00EA0778" w:rsidRDefault="005B1B93" w:rsidP="007F6D23">
      <w:pPr>
        <w:rPr>
          <w:rFonts w:cs="Arial"/>
          <w:b/>
          <w:sz w:val="22"/>
          <w:szCs w:val="22"/>
        </w:rPr>
      </w:pPr>
      <w:r>
        <w:rPr>
          <w:rFonts w:cs="Arial"/>
          <w:b/>
          <w:sz w:val="22"/>
          <w:szCs w:val="22"/>
        </w:rPr>
        <w:t xml:space="preserve">Klingenberg, April 2015. </w:t>
      </w:r>
      <w:r w:rsidR="00761463">
        <w:rPr>
          <w:rFonts w:cs="Arial"/>
          <w:b/>
          <w:sz w:val="22"/>
          <w:szCs w:val="22"/>
        </w:rPr>
        <w:br/>
      </w:r>
      <w:r>
        <w:rPr>
          <w:rFonts w:cs="Arial"/>
          <w:b/>
          <w:sz w:val="22"/>
          <w:szCs w:val="22"/>
        </w:rPr>
        <w:t xml:space="preserve">WIKA has extended the application spectrum of the UPT-21 universal process transmitter. The pressure measuring instrument is now also available with a robust and simultaneously hygienic stainless steel case, with an </w:t>
      </w:r>
      <w:proofErr w:type="spellStart"/>
      <w:r>
        <w:rPr>
          <w:rFonts w:cs="Arial"/>
          <w:b/>
          <w:sz w:val="22"/>
          <w:szCs w:val="22"/>
        </w:rPr>
        <w:t>electropolished</w:t>
      </w:r>
      <w:proofErr w:type="spellEnd"/>
      <w:r>
        <w:rPr>
          <w:rFonts w:cs="Arial"/>
          <w:b/>
          <w:sz w:val="22"/>
          <w:szCs w:val="22"/>
        </w:rPr>
        <w:t xml:space="preserve"> surface</w:t>
      </w:r>
      <w:r w:rsidR="000F5ADF">
        <w:rPr>
          <w:rFonts w:cs="Arial"/>
          <w:b/>
          <w:sz w:val="22"/>
          <w:szCs w:val="22"/>
        </w:rPr>
        <w:t xml:space="preserve"> as an option</w:t>
      </w:r>
      <w:r>
        <w:rPr>
          <w:rFonts w:cs="Arial"/>
          <w:b/>
          <w:sz w:val="22"/>
          <w:szCs w:val="22"/>
        </w:rPr>
        <w:t>.</w:t>
      </w:r>
    </w:p>
    <w:p w:rsidR="000F634C" w:rsidRDefault="000F634C" w:rsidP="007F6D23">
      <w:pPr>
        <w:rPr>
          <w:rFonts w:cs="Arial"/>
          <w:sz w:val="22"/>
          <w:szCs w:val="22"/>
        </w:rPr>
      </w:pPr>
    </w:p>
    <w:p w:rsidR="008F2C29" w:rsidRDefault="00EA0778" w:rsidP="007F6D23">
      <w:pPr>
        <w:rPr>
          <w:rFonts w:cs="Arial"/>
          <w:sz w:val="22"/>
          <w:szCs w:val="22"/>
        </w:rPr>
      </w:pPr>
      <w:r>
        <w:rPr>
          <w:rFonts w:cs="Arial"/>
          <w:sz w:val="22"/>
          <w:szCs w:val="22"/>
        </w:rPr>
        <w:t xml:space="preserve">The UPT-21 with its rotatable display head (60 mm display) is optimally sealed in any mounting position. Case and electrical process connection have external seals that remain free from deposits. The glands of the cable entry feature a smooth external surface and internal threads for the cable clamps. They are thus ideally suited to </w:t>
      </w:r>
      <w:proofErr w:type="spellStart"/>
      <w:r>
        <w:rPr>
          <w:rFonts w:cs="Arial"/>
          <w:sz w:val="22"/>
          <w:szCs w:val="22"/>
        </w:rPr>
        <w:t>washdown</w:t>
      </w:r>
      <w:proofErr w:type="spellEnd"/>
      <w:r>
        <w:rPr>
          <w:rFonts w:cs="Arial"/>
          <w:sz w:val="22"/>
          <w:szCs w:val="22"/>
        </w:rPr>
        <w:t>. For hygienic applications, process connections are available with clamp</w:t>
      </w:r>
      <w:r w:rsidR="00761463">
        <w:rPr>
          <w:rFonts w:cs="Arial"/>
          <w:sz w:val="22"/>
          <w:szCs w:val="22"/>
        </w:rPr>
        <w:t>s</w:t>
      </w:r>
      <w:r>
        <w:rPr>
          <w:rFonts w:cs="Arial"/>
          <w:sz w:val="22"/>
          <w:szCs w:val="22"/>
        </w:rPr>
        <w:t>, milk thread fittings and sterile flanges.</w:t>
      </w:r>
    </w:p>
    <w:p w:rsidR="007E7D64" w:rsidRDefault="007E7D64" w:rsidP="007F6D23">
      <w:pPr>
        <w:rPr>
          <w:rFonts w:cs="Arial"/>
          <w:sz w:val="22"/>
          <w:szCs w:val="22"/>
        </w:rPr>
      </w:pPr>
    </w:p>
    <w:p w:rsidR="00EC7DBB" w:rsidRDefault="007E7D64" w:rsidP="007F6D23">
      <w:pPr>
        <w:rPr>
          <w:rFonts w:cs="Arial"/>
          <w:sz w:val="22"/>
          <w:szCs w:val="22"/>
        </w:rPr>
      </w:pPr>
      <w:r>
        <w:rPr>
          <w:rFonts w:cs="Arial"/>
          <w:sz w:val="22"/>
          <w:szCs w:val="22"/>
        </w:rPr>
        <w:t xml:space="preserve">As with the case design, the measurement electronics of the transmitter, which communicates via HART® protocol (V7), have been designed for operational versatility. The compact instrument, depending on the requirement, is fitted with a sensor between </w:t>
      </w:r>
    </w:p>
    <w:p w:rsidR="007F6D23" w:rsidRDefault="007E7D64" w:rsidP="007F6D23">
      <w:pPr>
        <w:rPr>
          <w:rFonts w:cs="Arial"/>
          <w:sz w:val="22"/>
          <w:szCs w:val="22"/>
        </w:rPr>
      </w:pPr>
      <w:r>
        <w:rPr>
          <w:rFonts w:cs="Arial"/>
          <w:sz w:val="22"/>
          <w:szCs w:val="22"/>
        </w:rPr>
        <w:t xml:space="preserve">0 ... 400 mbar and 0 ... 600 bar, which measures with an accuracy of up to 0.1 % of the span. The measuring ranges are freely scalable and thus easy to set to all intermediate pressure ranges. The UPT is built in accordance with the 3-A Sanitary Standards and also explosion-protected in accordance with ATEX, </w:t>
      </w:r>
      <w:proofErr w:type="spellStart"/>
      <w:r>
        <w:rPr>
          <w:rFonts w:cs="Arial"/>
          <w:sz w:val="22"/>
          <w:szCs w:val="22"/>
        </w:rPr>
        <w:t>IECEx</w:t>
      </w:r>
      <w:proofErr w:type="spellEnd"/>
      <w:r>
        <w:rPr>
          <w:rFonts w:cs="Arial"/>
          <w:sz w:val="22"/>
          <w:szCs w:val="22"/>
        </w:rPr>
        <w:t xml:space="preserve">, </w:t>
      </w:r>
      <w:proofErr w:type="spellStart"/>
      <w:r>
        <w:rPr>
          <w:rFonts w:cs="Arial"/>
          <w:sz w:val="22"/>
          <w:szCs w:val="22"/>
        </w:rPr>
        <w:t>Inmetro</w:t>
      </w:r>
      <w:proofErr w:type="spellEnd"/>
      <w:r>
        <w:rPr>
          <w:rFonts w:cs="Arial"/>
          <w:sz w:val="22"/>
          <w:szCs w:val="22"/>
        </w:rPr>
        <w:t xml:space="preserve"> and EAC approvals.</w:t>
      </w:r>
    </w:p>
    <w:p w:rsidR="008947E1" w:rsidRDefault="008947E1" w:rsidP="001E02C8">
      <w:pPr>
        <w:rPr>
          <w:rFonts w:cs="Arial"/>
          <w:sz w:val="22"/>
          <w:szCs w:val="22"/>
        </w:rPr>
      </w:pPr>
    </w:p>
    <w:p w:rsidR="003D6883" w:rsidRDefault="003D6883" w:rsidP="000D3B9F">
      <w:pPr>
        <w:pStyle w:val="Textkrper"/>
        <w:rPr>
          <w:b w:val="0"/>
        </w:rPr>
      </w:pPr>
    </w:p>
    <w:p w:rsidR="00B02416" w:rsidRPr="00DD4130" w:rsidRDefault="00B02416">
      <w:pPr>
        <w:pStyle w:val="Textkrper"/>
        <w:rPr>
          <w:b w:val="0"/>
        </w:rPr>
      </w:pPr>
    </w:p>
    <w:p w:rsidR="00B02416" w:rsidRPr="00DD4130" w:rsidRDefault="00B02416">
      <w:pPr>
        <w:pStyle w:val="Textkrper"/>
        <w:rPr>
          <w:b w:val="0"/>
        </w:rPr>
      </w:pPr>
      <w:r>
        <w:rPr>
          <w:b w:val="0"/>
        </w:rPr>
        <w:t xml:space="preserve">Number of characters: </w:t>
      </w:r>
      <w:r w:rsidR="000A2751">
        <w:rPr>
          <w:b w:val="0"/>
        </w:rPr>
        <w:t>1307</w:t>
      </w:r>
    </w:p>
    <w:p w:rsidR="00B02416" w:rsidRPr="00DD4130" w:rsidRDefault="00E42902">
      <w:pPr>
        <w:rPr>
          <w:rFonts w:cs="Arial"/>
          <w:position w:val="6"/>
          <w:sz w:val="22"/>
          <w:szCs w:val="22"/>
        </w:rPr>
      </w:pPr>
      <w:r>
        <w:rPr>
          <w:rFonts w:cs="Arial"/>
          <w:position w:val="6"/>
          <w:sz w:val="22"/>
          <w:szCs w:val="22"/>
        </w:rPr>
        <w:t>Key word</w:t>
      </w:r>
      <w:r w:rsidR="00EC7DBB">
        <w:rPr>
          <w:rFonts w:cs="Arial"/>
          <w:position w:val="6"/>
          <w:sz w:val="22"/>
          <w:szCs w:val="22"/>
        </w:rPr>
        <w:t>s</w:t>
      </w:r>
      <w:r>
        <w:rPr>
          <w:rFonts w:cs="Arial"/>
          <w:position w:val="6"/>
          <w:sz w:val="22"/>
          <w:szCs w:val="22"/>
        </w:rPr>
        <w:t>: UPT-21 with hygienic design</w:t>
      </w:r>
    </w:p>
    <w:p w:rsidR="00B02416" w:rsidRDefault="00B02416">
      <w:pPr>
        <w:pStyle w:val="Textkrper"/>
        <w:rPr>
          <w:b w:val="0"/>
          <w:sz w:val="20"/>
        </w:rPr>
      </w:pPr>
    </w:p>
    <w:p w:rsidR="00B02416" w:rsidRDefault="00B02416">
      <w:pPr>
        <w:pStyle w:val="Textkrper"/>
        <w:rPr>
          <w:b w:val="0"/>
          <w:sz w:val="20"/>
        </w:rPr>
      </w:pPr>
    </w:p>
    <w:p w:rsidR="00B02416" w:rsidRDefault="00B02416">
      <w:pPr>
        <w:pStyle w:val="Textkrper"/>
        <w:rPr>
          <w:b w:val="0"/>
          <w:sz w:val="20"/>
        </w:rPr>
      </w:pPr>
    </w:p>
    <w:p w:rsidR="00B02416" w:rsidRDefault="00B02416">
      <w:pPr>
        <w:pStyle w:val="Textkrper"/>
        <w:rPr>
          <w:b w:val="0"/>
          <w:sz w:val="20"/>
        </w:rPr>
      </w:pPr>
    </w:p>
    <w:p w:rsidR="00B02416" w:rsidRDefault="00B02416">
      <w:pPr>
        <w:ind w:right="480"/>
        <w:rPr>
          <w:rFonts w:cs="Arial"/>
          <w:b/>
          <w:position w:val="6"/>
        </w:rPr>
      </w:pPr>
    </w:p>
    <w:p w:rsidR="00B02416" w:rsidRDefault="00B02416">
      <w:pPr>
        <w:ind w:right="480"/>
        <w:rPr>
          <w:rFonts w:cs="Arial"/>
          <w:b/>
          <w:position w:val="6"/>
        </w:rPr>
      </w:pPr>
    </w:p>
    <w:p w:rsidR="00B02416" w:rsidRDefault="00B02416">
      <w:r>
        <w:rPr>
          <w:b/>
          <w:bCs/>
        </w:rPr>
        <w:t>Manufacturer:</w:t>
      </w:r>
    </w:p>
    <w:p w:rsidR="00B02416" w:rsidRPr="00761463" w:rsidRDefault="00B02416">
      <w:pPr>
        <w:rPr>
          <w:lang w:val="de-DE"/>
        </w:rPr>
      </w:pPr>
      <w:r>
        <w:t xml:space="preserve">WIKA Alexander </w:t>
      </w:r>
      <w:proofErr w:type="spellStart"/>
      <w:r>
        <w:t>Wiegand</w:t>
      </w:r>
      <w:proofErr w:type="spellEnd"/>
      <w:r>
        <w:t xml:space="preserve"> SE &amp; Co. </w:t>
      </w:r>
      <w:r w:rsidRPr="00761463">
        <w:rPr>
          <w:lang w:val="de-DE"/>
        </w:rPr>
        <w:t>KG</w:t>
      </w:r>
    </w:p>
    <w:p w:rsidR="00B02416" w:rsidRPr="00761463" w:rsidRDefault="00B02416">
      <w:pPr>
        <w:rPr>
          <w:lang w:val="de-DE"/>
        </w:rPr>
      </w:pPr>
      <w:r w:rsidRPr="00761463">
        <w:rPr>
          <w:lang w:val="de-DE"/>
        </w:rPr>
        <w:t>Alexander-Wiegand-Straße 30</w:t>
      </w:r>
    </w:p>
    <w:p w:rsidR="00B02416" w:rsidRPr="00761463" w:rsidRDefault="00B02416">
      <w:pPr>
        <w:rPr>
          <w:lang w:val="de-DE"/>
        </w:rPr>
      </w:pPr>
      <w:r w:rsidRPr="00761463">
        <w:rPr>
          <w:lang w:val="de-DE"/>
        </w:rPr>
        <w:t>63911 Klingenberg/Germany</w:t>
      </w:r>
    </w:p>
    <w:p w:rsidR="00B02416" w:rsidRDefault="00B02416">
      <w:pPr>
        <w:tabs>
          <w:tab w:val="left" w:pos="754"/>
          <w:tab w:val="left" w:pos="993"/>
        </w:tabs>
      </w:pPr>
      <w:r>
        <w:t>Tel. +49 9372 132-0</w:t>
      </w:r>
    </w:p>
    <w:p w:rsidR="00B02416" w:rsidRDefault="00B02416">
      <w:pPr>
        <w:tabs>
          <w:tab w:val="left" w:pos="754"/>
          <w:tab w:val="left" w:pos="993"/>
        </w:tabs>
      </w:pPr>
      <w:r>
        <w:t>Fax +49 9372 132-406</w:t>
      </w:r>
    </w:p>
    <w:p w:rsidR="00B02416" w:rsidRDefault="00B02416">
      <w:pPr>
        <w:tabs>
          <w:tab w:val="left" w:pos="754"/>
          <w:tab w:val="left" w:pos="993"/>
        </w:tabs>
        <w:rPr>
          <w:u w:val="single"/>
        </w:rPr>
      </w:pPr>
      <w:r>
        <w:t>vertrieb@wika.com</w:t>
      </w:r>
    </w:p>
    <w:p w:rsidR="00B02416" w:rsidRDefault="000A2751">
      <w:pPr>
        <w:tabs>
          <w:tab w:val="left" w:pos="754"/>
          <w:tab w:val="left" w:pos="993"/>
        </w:tabs>
        <w:rPr>
          <w:rFonts w:ascii="Times New Roman" w:hAnsi="Times New Roman"/>
        </w:rPr>
      </w:pPr>
      <w:hyperlink r:id="rId8" w:history="1">
        <w:r w:rsidR="000F5ADF">
          <w:rPr>
            <w:rStyle w:val="Hyperlink"/>
            <w:rFonts w:cs="Arial"/>
          </w:rPr>
          <w:t>www.wika.de</w:t>
        </w:r>
      </w:hyperlink>
    </w:p>
    <w:p w:rsidR="00B02416" w:rsidRDefault="00B02416">
      <w:pPr>
        <w:tabs>
          <w:tab w:val="left" w:pos="993"/>
        </w:tabs>
        <w:rPr>
          <w:rFonts w:cs="Arial"/>
          <w:b/>
        </w:rPr>
      </w:pPr>
    </w:p>
    <w:p w:rsidR="00B02416" w:rsidRDefault="00B02416">
      <w:pPr>
        <w:rPr>
          <w:color w:val="000000"/>
          <w:szCs w:val="22"/>
        </w:rPr>
      </w:pPr>
      <w:r>
        <w:rPr>
          <w:b/>
        </w:rPr>
        <w:t>WIKA company photograph:</w:t>
      </w:r>
    </w:p>
    <w:p w:rsidR="00B02416" w:rsidRPr="00A429FE" w:rsidRDefault="00A429FE">
      <w:pPr>
        <w:pStyle w:val="Kopfzeile"/>
        <w:tabs>
          <w:tab w:val="clear" w:pos="4536"/>
          <w:tab w:val="clear" w:pos="9072"/>
        </w:tabs>
        <w:rPr>
          <w:b/>
        </w:rPr>
      </w:pPr>
      <w:r>
        <w:rPr>
          <w:rFonts w:cs="Arial"/>
          <w:position w:val="6"/>
        </w:rPr>
        <w:t>Universal transmitter UPT-21 with hygienic design</w:t>
      </w: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A429FE">
      <w:pPr>
        <w:pStyle w:val="Kopfzeile"/>
        <w:tabs>
          <w:tab w:val="clear" w:pos="4536"/>
          <w:tab w:val="clear" w:pos="9072"/>
        </w:tabs>
        <w:rPr>
          <w:b/>
        </w:rPr>
      </w:pPr>
      <w:r>
        <w:rPr>
          <w:b/>
          <w:noProof/>
          <w:lang w:val="de-DE" w:eastAsia="de-DE"/>
        </w:rPr>
        <w:drawing>
          <wp:anchor distT="0" distB="0" distL="114300" distR="114300" simplePos="0" relativeHeight="251658240" behindDoc="1" locked="0" layoutInCell="1" allowOverlap="1" wp14:anchorId="78716B3B" wp14:editId="322BA960">
            <wp:simplePos x="0" y="0"/>
            <wp:positionH relativeFrom="column">
              <wp:posOffset>52705</wp:posOffset>
            </wp:positionH>
            <wp:positionV relativeFrom="paragraph">
              <wp:posOffset>22860</wp:posOffset>
            </wp:positionV>
            <wp:extent cx="2597150" cy="3417570"/>
            <wp:effectExtent l="0" t="0" r="0" b="0"/>
            <wp:wrapTight wrapText="bothSides">
              <wp:wrapPolygon edited="0">
                <wp:start x="0" y="0"/>
                <wp:lineTo x="0" y="21431"/>
                <wp:lineTo x="21389" y="21431"/>
                <wp:lineTo x="21389" y="0"/>
                <wp:lineTo x="0" y="0"/>
              </wp:wrapPolygon>
            </wp:wrapTight>
            <wp:docPr id="4" name="Grafik 4" descr="N:\Sales-Europe\06_Marketing\MS\02_Media\10_Presse_MAAN\02_Presseinformationen\2016\2_Bilder\UPT21_0000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6\2_Bilder\UPT21_00002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341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Textkrper"/>
        <w:tabs>
          <w:tab w:val="left" w:pos="993"/>
        </w:tabs>
        <w:rPr>
          <w:sz w:val="20"/>
        </w:rPr>
      </w:pPr>
    </w:p>
    <w:p w:rsidR="00B02416" w:rsidRDefault="00B02416">
      <w:pPr>
        <w:tabs>
          <w:tab w:val="left" w:pos="754"/>
          <w:tab w:val="left" w:pos="993"/>
        </w:tabs>
        <w:rPr>
          <w:b/>
        </w:rPr>
      </w:pPr>
      <w:r>
        <w:rPr>
          <w:b/>
        </w:rPr>
        <w:t>Edited by:</w:t>
      </w:r>
    </w:p>
    <w:p w:rsidR="00B02416" w:rsidRPr="005F157A" w:rsidRDefault="00B02416">
      <w:pPr>
        <w:tabs>
          <w:tab w:val="left" w:pos="993"/>
        </w:tabs>
        <w:rPr>
          <w:lang w:val="fr-FR"/>
        </w:rPr>
      </w:pPr>
      <w:r>
        <w:t xml:space="preserve">WIKA Alexander </w:t>
      </w:r>
      <w:proofErr w:type="spellStart"/>
      <w:r>
        <w:t>Wiegand</w:t>
      </w:r>
      <w:proofErr w:type="spellEnd"/>
      <w:r>
        <w:t xml:space="preserve"> SE &amp; Co. </w:t>
      </w:r>
      <w:r w:rsidRPr="00761463">
        <w:rPr>
          <w:lang w:val="fr-FR"/>
        </w:rPr>
        <w:t>KG</w:t>
      </w:r>
    </w:p>
    <w:p w:rsidR="00B02416" w:rsidRPr="005F157A" w:rsidRDefault="00B02416">
      <w:pPr>
        <w:tabs>
          <w:tab w:val="left" w:pos="993"/>
        </w:tabs>
        <w:rPr>
          <w:lang w:val="fr-FR"/>
        </w:rPr>
      </w:pPr>
      <w:r w:rsidRPr="00761463">
        <w:rPr>
          <w:lang w:val="fr-FR"/>
        </w:rPr>
        <w:t xml:space="preserve">André </w:t>
      </w:r>
      <w:proofErr w:type="spellStart"/>
      <w:r w:rsidRPr="00761463">
        <w:rPr>
          <w:lang w:val="fr-FR"/>
        </w:rPr>
        <w:t>Habel</w:t>
      </w:r>
      <w:proofErr w:type="spellEnd"/>
      <w:r w:rsidRPr="00761463">
        <w:rPr>
          <w:lang w:val="fr-FR"/>
        </w:rPr>
        <w:t xml:space="preserve"> Nunes</w:t>
      </w:r>
    </w:p>
    <w:p w:rsidR="00B02416" w:rsidRDefault="00B02416">
      <w:pPr>
        <w:tabs>
          <w:tab w:val="left" w:pos="993"/>
        </w:tabs>
        <w:rPr>
          <w:lang w:val="fr-FR"/>
        </w:rPr>
      </w:pPr>
      <w:r w:rsidRPr="00761463">
        <w:rPr>
          <w:lang w:val="fr-FR"/>
        </w:rPr>
        <w:t>Marketing Services</w:t>
      </w:r>
    </w:p>
    <w:p w:rsidR="00B02416" w:rsidRPr="00761463" w:rsidRDefault="00B02416">
      <w:pPr>
        <w:rPr>
          <w:lang w:val="de-DE"/>
        </w:rPr>
      </w:pPr>
      <w:r w:rsidRPr="00761463">
        <w:rPr>
          <w:lang w:val="de-DE"/>
        </w:rPr>
        <w:t>Alexander-Wiegand-Straße 30</w:t>
      </w:r>
    </w:p>
    <w:p w:rsidR="00B02416" w:rsidRPr="00761463" w:rsidRDefault="00B02416">
      <w:pPr>
        <w:rPr>
          <w:lang w:val="de-DE"/>
        </w:rPr>
      </w:pPr>
      <w:r w:rsidRPr="00761463">
        <w:rPr>
          <w:lang w:val="de-DE"/>
        </w:rPr>
        <w:t>63911 Klingenberg/Germany</w:t>
      </w:r>
    </w:p>
    <w:p w:rsidR="00B02416" w:rsidRPr="00761463" w:rsidRDefault="00B02416">
      <w:pPr>
        <w:rPr>
          <w:lang w:val="de-DE"/>
        </w:rPr>
      </w:pPr>
      <w:r w:rsidRPr="00761463">
        <w:rPr>
          <w:lang w:val="de-DE"/>
        </w:rPr>
        <w:t>Tel. +49 9372 132-8010</w:t>
      </w:r>
    </w:p>
    <w:p w:rsidR="00B02416" w:rsidRDefault="00B02416">
      <w:pPr>
        <w:rPr>
          <w:lang w:val="fr-FR"/>
        </w:rPr>
      </w:pPr>
      <w:r w:rsidRPr="00761463">
        <w:rPr>
          <w:lang w:val="fr-FR"/>
        </w:rPr>
        <w:t>Fax +49 9372 132-8008010</w:t>
      </w:r>
    </w:p>
    <w:p w:rsidR="00B02416" w:rsidRDefault="00B02416">
      <w:pPr>
        <w:rPr>
          <w:lang w:val="fr-FR"/>
        </w:rPr>
      </w:pPr>
      <w:r w:rsidRPr="00761463">
        <w:rPr>
          <w:lang w:val="fr-FR"/>
        </w:rPr>
        <w:t>andre.habel-nunes@wika.com</w:t>
      </w:r>
      <w:bookmarkStart w:id="0" w:name="_GoBack"/>
      <w:bookmarkEnd w:id="0"/>
    </w:p>
    <w:p w:rsidR="00B02416" w:rsidRPr="00761463" w:rsidRDefault="000A2751">
      <w:hyperlink r:id="rId10" w:history="1">
        <w:r w:rsidR="000F5ADF">
          <w:rPr>
            <w:rStyle w:val="Hyperlink"/>
            <w:rFonts w:cs="Arial"/>
          </w:rPr>
          <w:t>www.wika.de</w:t>
        </w:r>
      </w:hyperlink>
    </w:p>
    <w:p w:rsidR="00B02416" w:rsidRPr="00761463" w:rsidRDefault="00B02416">
      <w:pPr>
        <w:tabs>
          <w:tab w:val="left" w:pos="567"/>
        </w:tabs>
        <w:ind w:right="480"/>
        <w:rPr>
          <w:rFonts w:cs="Arial"/>
          <w:position w:val="6"/>
        </w:rPr>
      </w:pPr>
    </w:p>
    <w:p w:rsidR="00B02416" w:rsidRDefault="00B02416">
      <w:pPr>
        <w:rPr>
          <w:rFonts w:cs="Arial"/>
        </w:rPr>
      </w:pPr>
      <w:r>
        <w:rPr>
          <w:rFonts w:cs="Arial"/>
        </w:rPr>
        <w:t xml:space="preserve">WIKA press release </w:t>
      </w:r>
      <w:r w:rsidR="000A2751">
        <w:rPr>
          <w:rFonts w:cs="Arial"/>
        </w:rPr>
        <w:t>05/2016</w:t>
      </w:r>
    </w:p>
    <w:p w:rsidR="00B02416" w:rsidRDefault="00B02416">
      <w:pPr>
        <w:pStyle w:val="Textkrper"/>
        <w:rPr>
          <w:b w:val="0"/>
          <w:sz w:val="20"/>
        </w:rPr>
      </w:pPr>
    </w:p>
    <w:sectPr w:rsidR="00B02416">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1A" w:rsidRDefault="00AA481A">
      <w:r>
        <w:separator/>
      </w:r>
    </w:p>
  </w:endnote>
  <w:endnote w:type="continuationSeparator" w:id="0">
    <w:p w:rsidR="00AA481A" w:rsidRDefault="00AA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1A" w:rsidRDefault="00AA481A">
      <w:r>
        <w:separator/>
      </w:r>
    </w:p>
  </w:footnote>
  <w:footnote w:type="continuationSeparator" w:id="0">
    <w:p w:rsidR="00AA481A" w:rsidRDefault="00AA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16" w:rsidRDefault="00E20003">
    <w:pPr>
      <w:pStyle w:val="Kopfzeile"/>
    </w:pPr>
    <w:r>
      <w:rPr>
        <w:noProof/>
        <w:lang w:val="de-DE" w:eastAsia="de-DE"/>
      </w:rPr>
      <mc:AlternateContent>
        <mc:Choice Requires="wps">
          <w:drawing>
            <wp:anchor distT="0" distB="0" distL="114300" distR="114300" simplePos="0" relativeHeight="251657216" behindDoc="0" locked="0" layoutInCell="0" allowOverlap="1" wp14:anchorId="669B9BB7" wp14:editId="7AB1A606">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0C3B3FA0" wp14:editId="580491F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E20003">
                          <w:pPr>
                            <w:rPr>
                              <w:color w:val="C0C0C0"/>
                            </w:rPr>
                          </w:pPr>
                          <w:r>
                            <w:rPr>
                              <w:noProof/>
                              <w:color w:val="C0C0C0"/>
                              <w:lang w:val="de-DE" w:eastAsia="de-DE"/>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B02416" w:rsidRDefault="00E20003">
                    <w:pPr>
                      <w:rPr>
                        <w:color w:val="C0C0C0"/>
                      </w:rPr>
                    </w:pPr>
                    <w:r>
                      <w:rPr>
                        <w:noProof/>
                        <w:color w:val="C0C0C0"/>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161BB"/>
    <w:rsid w:val="000305A2"/>
    <w:rsid w:val="00056D18"/>
    <w:rsid w:val="00061269"/>
    <w:rsid w:val="00065CBA"/>
    <w:rsid w:val="00077317"/>
    <w:rsid w:val="000A1BA9"/>
    <w:rsid w:val="000A2751"/>
    <w:rsid w:val="000C148A"/>
    <w:rsid w:val="000D3B9F"/>
    <w:rsid w:val="000E18DC"/>
    <w:rsid w:val="000F5ADF"/>
    <w:rsid w:val="000F634C"/>
    <w:rsid w:val="001038E3"/>
    <w:rsid w:val="001225C4"/>
    <w:rsid w:val="001412A1"/>
    <w:rsid w:val="0015174D"/>
    <w:rsid w:val="001537A6"/>
    <w:rsid w:val="00154F72"/>
    <w:rsid w:val="001B1DA2"/>
    <w:rsid w:val="001C4DAF"/>
    <w:rsid w:val="001D27B0"/>
    <w:rsid w:val="001D7908"/>
    <w:rsid w:val="001E02C8"/>
    <w:rsid w:val="001E6072"/>
    <w:rsid w:val="001E719A"/>
    <w:rsid w:val="001F1463"/>
    <w:rsid w:val="001F4ACF"/>
    <w:rsid w:val="002034D2"/>
    <w:rsid w:val="00206192"/>
    <w:rsid w:val="00207860"/>
    <w:rsid w:val="002755FA"/>
    <w:rsid w:val="002A7B20"/>
    <w:rsid w:val="002D6554"/>
    <w:rsid w:val="002E0864"/>
    <w:rsid w:val="002E6177"/>
    <w:rsid w:val="002F39F5"/>
    <w:rsid w:val="00314078"/>
    <w:rsid w:val="003171B5"/>
    <w:rsid w:val="00324C80"/>
    <w:rsid w:val="0032638B"/>
    <w:rsid w:val="00327491"/>
    <w:rsid w:val="0034050A"/>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6DBE"/>
    <w:rsid w:val="00404625"/>
    <w:rsid w:val="004131A6"/>
    <w:rsid w:val="0042687D"/>
    <w:rsid w:val="00446F60"/>
    <w:rsid w:val="00447770"/>
    <w:rsid w:val="004705E5"/>
    <w:rsid w:val="00492BCF"/>
    <w:rsid w:val="0049465C"/>
    <w:rsid w:val="00497816"/>
    <w:rsid w:val="004B0483"/>
    <w:rsid w:val="004C12A7"/>
    <w:rsid w:val="004E2919"/>
    <w:rsid w:val="004E7285"/>
    <w:rsid w:val="00512B4A"/>
    <w:rsid w:val="00534659"/>
    <w:rsid w:val="005543F4"/>
    <w:rsid w:val="0058003C"/>
    <w:rsid w:val="005831B3"/>
    <w:rsid w:val="005A6B9C"/>
    <w:rsid w:val="005B1B93"/>
    <w:rsid w:val="005C3E1E"/>
    <w:rsid w:val="005C4D8E"/>
    <w:rsid w:val="005D2D5A"/>
    <w:rsid w:val="005D3113"/>
    <w:rsid w:val="005E53CC"/>
    <w:rsid w:val="005F157A"/>
    <w:rsid w:val="0060171D"/>
    <w:rsid w:val="00601863"/>
    <w:rsid w:val="006155BD"/>
    <w:rsid w:val="00625872"/>
    <w:rsid w:val="00630B9B"/>
    <w:rsid w:val="00632AFD"/>
    <w:rsid w:val="006347E0"/>
    <w:rsid w:val="0063628B"/>
    <w:rsid w:val="00637471"/>
    <w:rsid w:val="00643995"/>
    <w:rsid w:val="006525E1"/>
    <w:rsid w:val="00653357"/>
    <w:rsid w:val="00670CE4"/>
    <w:rsid w:val="006817EE"/>
    <w:rsid w:val="00696AE1"/>
    <w:rsid w:val="006A1452"/>
    <w:rsid w:val="006C2308"/>
    <w:rsid w:val="006C2FDA"/>
    <w:rsid w:val="006C544D"/>
    <w:rsid w:val="006D2745"/>
    <w:rsid w:val="006E1CD0"/>
    <w:rsid w:val="006E6129"/>
    <w:rsid w:val="006F3CDB"/>
    <w:rsid w:val="006F5E44"/>
    <w:rsid w:val="007326EE"/>
    <w:rsid w:val="00735CED"/>
    <w:rsid w:val="00744506"/>
    <w:rsid w:val="00761463"/>
    <w:rsid w:val="00762B68"/>
    <w:rsid w:val="00773EAD"/>
    <w:rsid w:val="007A1E37"/>
    <w:rsid w:val="007B4D54"/>
    <w:rsid w:val="007C1848"/>
    <w:rsid w:val="007D4EF4"/>
    <w:rsid w:val="007E36A7"/>
    <w:rsid w:val="007E6A15"/>
    <w:rsid w:val="007E7D64"/>
    <w:rsid w:val="007F6D23"/>
    <w:rsid w:val="00813B92"/>
    <w:rsid w:val="00817E93"/>
    <w:rsid w:val="008265BA"/>
    <w:rsid w:val="00833D1F"/>
    <w:rsid w:val="0084686B"/>
    <w:rsid w:val="00851107"/>
    <w:rsid w:val="00857809"/>
    <w:rsid w:val="00863B30"/>
    <w:rsid w:val="008744CC"/>
    <w:rsid w:val="00874FFA"/>
    <w:rsid w:val="00893ED9"/>
    <w:rsid w:val="008947E1"/>
    <w:rsid w:val="00897C3C"/>
    <w:rsid w:val="008A30F9"/>
    <w:rsid w:val="008A7929"/>
    <w:rsid w:val="008B1233"/>
    <w:rsid w:val="008D3B94"/>
    <w:rsid w:val="008D5609"/>
    <w:rsid w:val="008E5EA4"/>
    <w:rsid w:val="008F196C"/>
    <w:rsid w:val="008F2C29"/>
    <w:rsid w:val="008F5575"/>
    <w:rsid w:val="009032F1"/>
    <w:rsid w:val="00963F23"/>
    <w:rsid w:val="00994201"/>
    <w:rsid w:val="009A29CD"/>
    <w:rsid w:val="009A6DCA"/>
    <w:rsid w:val="009B3B38"/>
    <w:rsid w:val="009C5A29"/>
    <w:rsid w:val="009C7AEF"/>
    <w:rsid w:val="009E4A2E"/>
    <w:rsid w:val="009E4A88"/>
    <w:rsid w:val="00A1663A"/>
    <w:rsid w:val="00A21782"/>
    <w:rsid w:val="00A251B3"/>
    <w:rsid w:val="00A420A8"/>
    <w:rsid w:val="00A429FE"/>
    <w:rsid w:val="00A463DF"/>
    <w:rsid w:val="00A73320"/>
    <w:rsid w:val="00AA481A"/>
    <w:rsid w:val="00AC4BA2"/>
    <w:rsid w:val="00AC5BB8"/>
    <w:rsid w:val="00AE0961"/>
    <w:rsid w:val="00AF4647"/>
    <w:rsid w:val="00B02416"/>
    <w:rsid w:val="00B141CB"/>
    <w:rsid w:val="00B24442"/>
    <w:rsid w:val="00B3312B"/>
    <w:rsid w:val="00B33DFC"/>
    <w:rsid w:val="00B45AE8"/>
    <w:rsid w:val="00B51B9B"/>
    <w:rsid w:val="00B646B5"/>
    <w:rsid w:val="00B71D03"/>
    <w:rsid w:val="00B74A9A"/>
    <w:rsid w:val="00B92B41"/>
    <w:rsid w:val="00B96C6F"/>
    <w:rsid w:val="00BC39BA"/>
    <w:rsid w:val="00BF1D5B"/>
    <w:rsid w:val="00C068D8"/>
    <w:rsid w:val="00C11FF3"/>
    <w:rsid w:val="00C30ECC"/>
    <w:rsid w:val="00C50180"/>
    <w:rsid w:val="00C57AFE"/>
    <w:rsid w:val="00C677A3"/>
    <w:rsid w:val="00C82345"/>
    <w:rsid w:val="00C91A34"/>
    <w:rsid w:val="00CE63EA"/>
    <w:rsid w:val="00CF1633"/>
    <w:rsid w:val="00D05B92"/>
    <w:rsid w:val="00D1305F"/>
    <w:rsid w:val="00D13DFC"/>
    <w:rsid w:val="00D40FED"/>
    <w:rsid w:val="00D434DA"/>
    <w:rsid w:val="00D4459F"/>
    <w:rsid w:val="00D44F1C"/>
    <w:rsid w:val="00D57758"/>
    <w:rsid w:val="00D81999"/>
    <w:rsid w:val="00D86F52"/>
    <w:rsid w:val="00DA0534"/>
    <w:rsid w:val="00DB293A"/>
    <w:rsid w:val="00DC41C8"/>
    <w:rsid w:val="00DD0CD1"/>
    <w:rsid w:val="00DD4130"/>
    <w:rsid w:val="00DD7AA8"/>
    <w:rsid w:val="00DE36CE"/>
    <w:rsid w:val="00DF1E09"/>
    <w:rsid w:val="00E041D8"/>
    <w:rsid w:val="00E15382"/>
    <w:rsid w:val="00E20003"/>
    <w:rsid w:val="00E215F3"/>
    <w:rsid w:val="00E35793"/>
    <w:rsid w:val="00E362D3"/>
    <w:rsid w:val="00E42902"/>
    <w:rsid w:val="00E535A0"/>
    <w:rsid w:val="00E64AC0"/>
    <w:rsid w:val="00E75E96"/>
    <w:rsid w:val="00E77184"/>
    <w:rsid w:val="00E85CA1"/>
    <w:rsid w:val="00EA0778"/>
    <w:rsid w:val="00EB13C4"/>
    <w:rsid w:val="00EC7DBB"/>
    <w:rsid w:val="00EE0576"/>
    <w:rsid w:val="00EE13BC"/>
    <w:rsid w:val="00EE561E"/>
    <w:rsid w:val="00F00091"/>
    <w:rsid w:val="00F006D3"/>
    <w:rsid w:val="00F151F7"/>
    <w:rsid w:val="00F259EC"/>
    <w:rsid w:val="00F3657A"/>
    <w:rsid w:val="00F506A3"/>
    <w:rsid w:val="00F70539"/>
    <w:rsid w:val="00F752D3"/>
    <w:rsid w:val="00F77060"/>
    <w:rsid w:val="00FC122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1E6C-C2EF-4A69-BB94-C7A3C118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2089</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7</cp:revision>
  <cp:lastPrinted>2015-11-06T09:08:00Z</cp:lastPrinted>
  <dcterms:created xsi:type="dcterms:W3CDTF">2016-03-29T12:07:00Z</dcterms:created>
  <dcterms:modified xsi:type="dcterms:W3CDTF">2016-04-12T12:18:00Z</dcterms:modified>
</cp:coreProperties>
</file>